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 xml:space="preserve">Нелегко найти человека, который никогда бы не испытывал страха. </w:t>
      </w:r>
      <w:proofErr w:type="gramStart"/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</w:t>
      </w:r>
      <w:proofErr w:type="gramEnd"/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 xml:space="preserve"> Ранее тему детских страхов мы раскрывали в </w:t>
      </w:r>
      <w:hyperlink r:id="rId4" w:tgtFrame="_blank" w:history="1">
        <w:r w:rsidRPr="00F777E6">
          <w:rPr>
            <w:rFonts w:ascii="Cambria" w:eastAsia="Times New Roman" w:hAnsi="Cambria" w:cs="Times New Roman"/>
            <w:color w:val="1B7499"/>
            <w:sz w:val="26"/>
            <w:u w:val="single"/>
          </w:rPr>
          <w:t>этой статье</w:t>
        </w:r>
      </w:hyperlink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.</w:t>
      </w:r>
    </w:p>
    <w:p w:rsidR="00F777E6" w:rsidRPr="00F777E6" w:rsidRDefault="00F777E6" w:rsidP="00F777E6">
      <w:pPr>
        <w:spacing w:after="225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Trebuchet MS" w:eastAsia="Times New Roman" w:hAnsi="Trebuchet MS" w:cs="Times New Roman"/>
          <w:color w:val="515450"/>
          <w:sz w:val="18"/>
          <w:szCs w:val="18"/>
        </w:rPr>
        <w:t> </w:t>
      </w:r>
    </w:p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Несмотря на общую негативную окраску, страх выполняет в психической жизни ребенка важные функции:</w:t>
      </w:r>
    </w:p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саморегуляции</w:t>
      </w:r>
      <w:proofErr w:type="spellEnd"/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.</w:t>
      </w:r>
    </w:p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b/>
          <w:bCs/>
          <w:color w:val="515450"/>
          <w:sz w:val="26"/>
        </w:rPr>
        <w:t>Причинами страха</w:t>
      </w: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 xml:space="preserve"> 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которые</w:t>
      </w:r>
      <w:proofErr w:type="gramEnd"/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b/>
          <w:bCs/>
          <w:color w:val="515450"/>
          <w:sz w:val="26"/>
        </w:rPr>
        <w:t>Возрастные страхи</w:t>
      </w: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F777E6" w:rsidRPr="00F777E6" w:rsidRDefault="00F777E6" w:rsidP="00F777E6">
      <w:pPr>
        <w:spacing w:after="0" w:line="240" w:lineRule="auto"/>
        <w:jc w:val="center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color w:val="515450"/>
          <w:sz w:val="28"/>
          <w:szCs w:val="28"/>
          <w:bdr w:val="none" w:sz="0" w:space="0" w:color="auto" w:frame="1"/>
        </w:rPr>
        <w:t>В проблеме </w:t>
      </w:r>
      <w:r w:rsidRPr="00F777E6">
        <w:rPr>
          <w:rFonts w:ascii="Cambria" w:eastAsia="Times New Roman" w:hAnsi="Cambria" w:cs="Times New Roman"/>
          <w:b/>
          <w:bCs/>
          <w:color w:val="515450"/>
          <w:sz w:val="28"/>
        </w:rPr>
        <w:t>профилактики детских страхов</w:t>
      </w:r>
      <w:r w:rsidRPr="00F777E6">
        <w:rPr>
          <w:rFonts w:ascii="Cambria" w:eastAsia="Times New Roman" w:hAnsi="Cambria" w:cs="Times New Roman"/>
          <w:color w:val="515450"/>
          <w:sz w:val="28"/>
          <w:szCs w:val="28"/>
          <w:bdr w:val="none" w:sz="0" w:space="0" w:color="auto" w:frame="1"/>
        </w:rPr>
        <w:t> важны следующие моменты:</w:t>
      </w:r>
    </w:p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послушными</w:t>
      </w:r>
      <w:proofErr w:type="gramEnd"/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 xml:space="preserve">. Ребенку </w:t>
      </w:r>
      <w:proofErr w:type="gramStart"/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согласно</w:t>
      </w:r>
      <w:proofErr w:type="gramEnd"/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lastRenderedPageBreak/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F777E6" w:rsidRPr="00F777E6" w:rsidRDefault="00F777E6" w:rsidP="00F777E6">
      <w:pPr>
        <w:spacing w:after="0" w:line="240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515450"/>
          <w:spacing w:val="-30"/>
          <w:sz w:val="36"/>
          <w:szCs w:val="36"/>
        </w:rPr>
      </w:pPr>
      <w:r w:rsidRPr="00F777E6">
        <w:rPr>
          <w:rFonts w:ascii="Cambria" w:eastAsia="Times New Roman" w:hAnsi="Cambria" w:cs="Times New Roman"/>
          <w:b/>
          <w:bCs/>
          <w:color w:val="515450"/>
          <w:spacing w:val="-30"/>
          <w:sz w:val="26"/>
          <w:szCs w:val="26"/>
          <w:bdr w:val="none" w:sz="0" w:space="0" w:color="auto" w:frame="1"/>
        </w:rPr>
        <w:t>Эффективные методы и приемы предупреждения и преодоления детских страхов:</w:t>
      </w:r>
    </w:p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</w:t>
      </w:r>
      <w:proofErr w:type="gramStart"/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ценят</w:t>
      </w:r>
      <w:proofErr w:type="gramEnd"/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 xml:space="preserve"> несмотря на успехи.</w:t>
      </w:r>
    </w:p>
    <w:p w:rsidR="00F777E6" w:rsidRPr="00F777E6" w:rsidRDefault="00F777E6" w:rsidP="00F777E6">
      <w:pPr>
        <w:spacing w:after="0" w:line="240" w:lineRule="auto"/>
        <w:jc w:val="both"/>
        <w:rPr>
          <w:rFonts w:ascii="Trebuchet MS" w:eastAsia="Times New Roman" w:hAnsi="Trebuchet MS" w:cs="Times New Roman"/>
          <w:color w:val="515450"/>
          <w:sz w:val="18"/>
          <w:szCs w:val="18"/>
        </w:rPr>
      </w:pPr>
      <w:r w:rsidRPr="00F777E6">
        <w:rPr>
          <w:rFonts w:ascii="Cambria" w:eastAsia="Times New Roman" w:hAnsi="Cambria" w:cs="Times New Roman"/>
          <w:color w:val="515450"/>
          <w:sz w:val="26"/>
          <w:szCs w:val="26"/>
          <w:bdr w:val="none" w:sz="0" w:space="0" w:color="auto" w:frame="1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DE79C7" w:rsidRDefault="00DE79C7"/>
    <w:sectPr w:rsidR="00DE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7E6"/>
    <w:rsid w:val="00DE79C7"/>
    <w:rsid w:val="00F7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7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77E6"/>
    <w:rPr>
      <w:color w:val="0000FF"/>
      <w:u w:val="single"/>
    </w:rPr>
  </w:style>
  <w:style w:type="character" w:styleId="a5">
    <w:name w:val="Strong"/>
    <w:basedOn w:val="a0"/>
    <w:uiPriority w:val="22"/>
    <w:qFormat/>
    <w:rsid w:val="00F77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roditelyami/konsultazii-psichologa-dlya-roditeley/209-konsultatsiya-dlya-roditelej-pogovorim-o-detskikh-strakh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2017-10-27T05:31:00Z</dcterms:created>
  <dcterms:modified xsi:type="dcterms:W3CDTF">2017-10-27T05:31:00Z</dcterms:modified>
</cp:coreProperties>
</file>